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F2" w:rsidRPr="00451DDE" w:rsidRDefault="008E51F2" w:rsidP="00451DDE">
      <w:pPr>
        <w:ind w:left="-284"/>
        <w:rPr>
          <w:rFonts w:ascii="Arial" w:hAnsi="Arial" w:cs="Arial"/>
          <w:lang w:val="it-IT"/>
        </w:rPr>
      </w:pPr>
    </w:p>
    <w:p w:rsidR="00451DDE" w:rsidRDefault="00451DDE" w:rsidP="00451DDE">
      <w:pPr>
        <w:ind w:left="-284"/>
        <w:rPr>
          <w:rFonts w:ascii="Arial" w:hAnsi="Arial" w:cs="Arial"/>
          <w:lang w:val="it-IT"/>
        </w:rPr>
      </w:pPr>
    </w:p>
    <w:p w:rsidR="00093B22" w:rsidRDefault="00093B22" w:rsidP="00451DDE">
      <w:pPr>
        <w:rPr>
          <w:rFonts w:ascii="Arial" w:hAnsi="Arial" w:cs="Arial"/>
          <w:lang w:val="it-IT"/>
        </w:rPr>
      </w:pPr>
    </w:p>
    <w:p w:rsidR="00093B22" w:rsidRDefault="00093B22" w:rsidP="00451DDE">
      <w:pPr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rPr>
          <w:rFonts w:ascii="Arial" w:hAnsi="Arial" w:cs="Arial"/>
          <w:b/>
          <w:lang w:val="it-IT"/>
        </w:rPr>
      </w:pPr>
    </w:p>
    <w:p w:rsidR="00451DDE" w:rsidRPr="00451DDE" w:rsidRDefault="00451DDE" w:rsidP="00451DDE">
      <w:pPr>
        <w:rPr>
          <w:rFonts w:ascii="Arial" w:hAnsi="Arial" w:cs="Arial"/>
          <w:b/>
          <w:lang w:val="it-IT"/>
        </w:rPr>
      </w:pPr>
      <w:r w:rsidRPr="00451DDE">
        <w:rPr>
          <w:rFonts w:ascii="Arial" w:hAnsi="Arial" w:cs="Arial"/>
          <w:b/>
          <w:lang w:val="it-IT"/>
        </w:rPr>
        <w:t>CONTROLLO CLIMATICO: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1.INTRODUZIONE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 NOZIONI DI BASE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ab/>
        <w:t>2.1. Fattori ambientali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2.2. Sensazione termica</w:t>
      </w:r>
      <w:r w:rsidRPr="00451DDE">
        <w:rPr>
          <w:rFonts w:ascii="Arial" w:hAnsi="Arial" w:cs="Arial"/>
          <w:lang w:val="it-IT"/>
        </w:rPr>
        <w:tab/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2.3. Umidità relativa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2.4. Consigli Pratici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2.5. L'importanza della polvere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2.6. Flusso d'aria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 VENTILAZIONE NATURALE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3.1. Aspetti generali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3.2.1. Posizione e orientazione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3.2.2. Protezione solare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3.2.3. Isolamento (pareti e tetto: valore R&gt;125)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3.2.4. Inclinazione del tetto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3.2.5. Aperture dell'edificio: superiori e laterali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3.2.6. Distanza tra capannoni e ostacoli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3.2.7. Necessità di volume per animale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3.2.8. Controllo della ventilazione 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 VENTILAZIONE AUTOMATIZZATA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4.1. Generale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4.2. Ventilatori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4.3  Entrate d'aria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4.4. Velocità dell'aria 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4.5. Gli animali</w:t>
      </w:r>
    </w:p>
    <w:p w:rsidR="00451DDE" w:rsidRPr="00451DDE" w:rsidRDefault="00451DDE" w:rsidP="00451DDE">
      <w:pPr>
        <w:spacing w:after="12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4.6. Calcoli e misurazioni</w:t>
      </w:r>
    </w:p>
    <w:p w:rsidR="00451DDE" w:rsidRPr="00451DDE" w:rsidRDefault="00451DDE" w:rsidP="00451DDE">
      <w:pPr>
        <w:rPr>
          <w:rFonts w:ascii="Arial" w:hAnsi="Arial" w:cs="Arial"/>
          <w:lang w:val="it-IT"/>
        </w:rPr>
      </w:pPr>
    </w:p>
    <w:p w:rsidR="00093B22" w:rsidRDefault="00093B22" w:rsidP="00451DDE">
      <w:pPr>
        <w:rPr>
          <w:rFonts w:ascii="Arial" w:hAnsi="Arial" w:cs="Arial"/>
          <w:b/>
          <w:lang w:val="it-IT"/>
        </w:rPr>
      </w:pPr>
    </w:p>
    <w:p w:rsidR="00093B22" w:rsidRDefault="00093B22" w:rsidP="00451DDE">
      <w:pPr>
        <w:rPr>
          <w:rFonts w:ascii="Arial" w:hAnsi="Arial" w:cs="Arial"/>
          <w:b/>
          <w:lang w:val="it-IT"/>
        </w:rPr>
      </w:pPr>
    </w:p>
    <w:p w:rsidR="00451DDE" w:rsidRPr="00451DDE" w:rsidRDefault="00451DDE" w:rsidP="00451DDE">
      <w:pPr>
        <w:rPr>
          <w:rFonts w:ascii="Arial" w:hAnsi="Arial" w:cs="Arial"/>
          <w:lang w:val="it-IT"/>
        </w:rPr>
      </w:pPr>
    </w:p>
    <w:p w:rsidR="00451DDE" w:rsidRPr="00451DDE" w:rsidRDefault="009E7DF0" w:rsidP="00451DDE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MANAGEMENT DELLA </w:t>
      </w:r>
      <w:r w:rsidR="00451DDE" w:rsidRPr="00451DDE">
        <w:rPr>
          <w:rFonts w:ascii="Arial" w:hAnsi="Arial" w:cs="Arial"/>
          <w:b/>
          <w:lang w:val="it-IT"/>
        </w:rPr>
        <w:t>RIMONTA:</w:t>
      </w:r>
    </w:p>
    <w:p w:rsidR="00451DDE" w:rsidRPr="00451DDE" w:rsidRDefault="00451DDE" w:rsidP="00451DDE">
      <w:pPr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tabs>
          <w:tab w:val="left" w:pos="4350"/>
        </w:tabs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1. INTRODUZIONE</w:t>
      </w:r>
      <w:r w:rsidRPr="00451DDE">
        <w:rPr>
          <w:rFonts w:ascii="Arial" w:hAnsi="Arial" w:cs="Arial"/>
          <w:lang w:val="it-IT"/>
        </w:rPr>
        <w:tab/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 OBIETTIVI E CALCOLI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2.1. Definizione di riferimento.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2.2. La futura riproduttrice in sala parto.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2.3. La futura riproduttrice in svezzamento.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2.4. La futura riproduttrice in ingrasso.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2.5. Da </w:t>
      </w:r>
      <w:proofErr w:type="spellStart"/>
      <w:r w:rsidRPr="00451DDE">
        <w:rPr>
          <w:rFonts w:ascii="Arial" w:hAnsi="Arial" w:cs="Arial"/>
          <w:lang w:val="it-IT"/>
        </w:rPr>
        <w:t>scrofetta</w:t>
      </w:r>
      <w:proofErr w:type="spellEnd"/>
      <w:r w:rsidRPr="00451DDE">
        <w:rPr>
          <w:rFonts w:ascii="Arial" w:hAnsi="Arial" w:cs="Arial"/>
          <w:lang w:val="it-IT"/>
        </w:rPr>
        <w:t xml:space="preserve"> a scrofa.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2.6. Calcoli.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 LA FUTURA RIPRODUTTRICE IN LATTAZIONE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3.1. Introduzione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 Peso alla nascita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3.3. </w:t>
      </w:r>
      <w:proofErr w:type="spellStart"/>
      <w:r w:rsidRPr="00451DDE">
        <w:rPr>
          <w:rFonts w:ascii="Arial" w:hAnsi="Arial" w:cs="Arial"/>
          <w:lang w:val="it-IT"/>
        </w:rPr>
        <w:t>Colostratura</w:t>
      </w:r>
      <w:proofErr w:type="spellEnd"/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3.4. Peso allo svezzamento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3.5. Domande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 LA FUTURA RIPRODUTTRICE IN FASE D'ACCRESCIMENTO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 La futura riproduttrice in fase di accrescimento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4.1. Introduzione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 Management e strategie alimentari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4.3. "Preselezione" delle candidate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4.4. Riduzione dello stress sociale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4.5. Domande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5. LA FUTURA RIPRODUTTRICE IN FASE DI INGRASSO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5.1. Introduzione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5.2. Management della </w:t>
      </w:r>
      <w:proofErr w:type="spellStart"/>
      <w:r w:rsidRPr="00451DDE">
        <w:rPr>
          <w:rFonts w:ascii="Arial" w:hAnsi="Arial" w:cs="Arial"/>
          <w:lang w:val="it-IT"/>
        </w:rPr>
        <w:t>scrofetta</w:t>
      </w:r>
      <w:proofErr w:type="spellEnd"/>
      <w:r w:rsidRPr="00451DDE">
        <w:rPr>
          <w:rFonts w:ascii="Arial" w:hAnsi="Arial" w:cs="Arial"/>
          <w:lang w:val="it-IT"/>
        </w:rPr>
        <w:t xml:space="preserve"> giovane (30-100 kg)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5.3. “Preselezione” delle candidate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5.5. “Selezione definitiva”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5.6. Strutture, ambiente e benessere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5.7. Domande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6. INTRODUZIONE DELLE SCROFETTE</w:t>
      </w:r>
    </w:p>
    <w:p w:rsidR="00451DDE" w:rsidRPr="00451DDE" w:rsidRDefault="00451DDE" w:rsidP="00451DDE">
      <w:pPr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6.1. Introduzione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6.2. Produzione o acquisto  ?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6.3. Introduzione corretta delle </w:t>
      </w:r>
      <w:proofErr w:type="spellStart"/>
      <w:r w:rsidRPr="00451DDE">
        <w:rPr>
          <w:rFonts w:ascii="Arial" w:hAnsi="Arial" w:cs="Arial"/>
          <w:lang w:val="it-IT"/>
        </w:rPr>
        <w:t>scrofette</w:t>
      </w:r>
      <w:proofErr w:type="spellEnd"/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6.4.Importanza del verro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6.5. Fattori di management per la  </w:t>
      </w:r>
      <w:proofErr w:type="spellStart"/>
      <w:r w:rsidRPr="00451DDE">
        <w:rPr>
          <w:rFonts w:ascii="Arial" w:hAnsi="Arial" w:cs="Arial"/>
          <w:lang w:val="it-IT"/>
        </w:rPr>
        <w:t>scrofetta</w:t>
      </w:r>
      <w:proofErr w:type="spellEnd"/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6.6. "Selezione riproduttiva"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6.7. Induzione della pubertà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6.8. Management della </w:t>
      </w:r>
      <w:proofErr w:type="spellStart"/>
      <w:r w:rsidRPr="00451DDE">
        <w:rPr>
          <w:rFonts w:ascii="Arial" w:hAnsi="Arial" w:cs="Arial"/>
          <w:lang w:val="it-IT"/>
        </w:rPr>
        <w:t>scrofetta</w:t>
      </w:r>
      <w:proofErr w:type="spellEnd"/>
      <w:r w:rsidRPr="00451DDE">
        <w:rPr>
          <w:rFonts w:ascii="Arial" w:hAnsi="Arial" w:cs="Arial"/>
          <w:lang w:val="it-IT"/>
        </w:rPr>
        <w:t xml:space="preserve"> a  "200kg al primo parto"</w:t>
      </w:r>
    </w:p>
    <w:p w:rsidR="00451DDE" w:rsidRPr="00451DDE" w:rsidRDefault="00451DDE" w:rsidP="00451DDE">
      <w:pPr>
        <w:ind w:left="708"/>
        <w:jc w:val="both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 xml:space="preserve">    6.9 .Domande</w:t>
      </w:r>
    </w:p>
    <w:p w:rsidR="00451DDE" w:rsidRPr="00451DDE" w:rsidRDefault="00451DDE" w:rsidP="00451DDE">
      <w:pPr>
        <w:rPr>
          <w:rFonts w:ascii="Arial" w:hAnsi="Arial" w:cs="Arial"/>
          <w:b/>
          <w:lang w:val="it-IT"/>
        </w:rPr>
      </w:pPr>
    </w:p>
    <w:p w:rsidR="00451DDE" w:rsidRPr="00451DDE" w:rsidRDefault="00451DDE" w:rsidP="00451DDE">
      <w:pPr>
        <w:ind w:hanging="284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:rsidR="00451DDE" w:rsidRPr="00451DDE" w:rsidRDefault="00451DDE" w:rsidP="00451DDE">
      <w:pPr>
        <w:ind w:hanging="284"/>
        <w:jc w:val="both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rPr>
          <w:rFonts w:ascii="Arial" w:hAnsi="Arial" w:cs="Arial"/>
          <w:b/>
          <w:lang w:val="it-IT"/>
        </w:rPr>
      </w:pPr>
      <w:r w:rsidRPr="00451DDE">
        <w:rPr>
          <w:rFonts w:ascii="Arial" w:hAnsi="Arial" w:cs="Arial"/>
          <w:b/>
          <w:lang w:val="it-IT"/>
        </w:rPr>
        <w:t xml:space="preserve">BIOSICUREZZA: 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sz w:val="24"/>
          <w:szCs w:val="24"/>
          <w:lang w:val="es-ES_tradnl"/>
        </w:rPr>
      </w:pPr>
      <w:r w:rsidRPr="00451DDE">
        <w:rPr>
          <w:rFonts w:ascii="Arial" w:hAnsi="Arial" w:cs="Arial"/>
          <w:bCs/>
          <w:sz w:val="24"/>
          <w:szCs w:val="24"/>
        </w:rPr>
        <w:t>1. INTRODUZIONE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bCs/>
          <w:sz w:val="24"/>
          <w:szCs w:val="24"/>
        </w:rPr>
      </w:pP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sz w:val="24"/>
          <w:szCs w:val="24"/>
          <w:lang w:val="es-ES_tradnl"/>
        </w:rPr>
      </w:pPr>
      <w:r w:rsidRPr="00451DDE">
        <w:rPr>
          <w:rFonts w:ascii="Arial" w:hAnsi="Arial" w:cs="Arial"/>
          <w:bCs/>
          <w:sz w:val="24"/>
          <w:szCs w:val="24"/>
        </w:rPr>
        <w:t>2. IMPORTANZA ECONOMICA DELLE MALATTIE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sz w:val="24"/>
          <w:szCs w:val="24"/>
          <w:lang w:val="es-ES_tradnl"/>
        </w:rPr>
      </w:pPr>
      <w:r w:rsidRPr="00451DDE">
        <w:rPr>
          <w:rFonts w:ascii="Arial" w:hAnsi="Arial" w:cs="Arial"/>
          <w:bCs/>
          <w:sz w:val="24"/>
          <w:szCs w:val="24"/>
        </w:rPr>
        <w:t xml:space="preserve">    2.1. Classificazione degli stati sanitari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sz w:val="24"/>
          <w:szCs w:val="24"/>
          <w:lang w:val="es-ES_tradnl"/>
        </w:rPr>
      </w:pPr>
      <w:r w:rsidRPr="00451DDE">
        <w:rPr>
          <w:rFonts w:ascii="Arial" w:hAnsi="Arial" w:cs="Arial"/>
          <w:bCs/>
          <w:sz w:val="24"/>
          <w:szCs w:val="24"/>
        </w:rPr>
        <w:t xml:space="preserve">    2.2. Valutazione delle perdite produttive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sz w:val="24"/>
          <w:szCs w:val="24"/>
          <w:lang w:val="es-ES_tradnl"/>
        </w:rPr>
      </w:pPr>
      <w:r w:rsidRPr="00451DDE">
        <w:rPr>
          <w:rFonts w:ascii="Arial" w:hAnsi="Arial" w:cs="Arial"/>
          <w:bCs/>
          <w:sz w:val="24"/>
          <w:szCs w:val="24"/>
        </w:rPr>
        <w:t xml:space="preserve">    2.3. Basi fisiologiche delle perdite di produttività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sz w:val="24"/>
          <w:szCs w:val="24"/>
          <w:lang w:val="es-ES_tradnl"/>
        </w:rPr>
      </w:pPr>
      <w:r w:rsidRPr="00451DDE">
        <w:rPr>
          <w:rFonts w:ascii="Arial" w:hAnsi="Arial" w:cs="Arial"/>
          <w:bCs/>
          <w:sz w:val="24"/>
          <w:szCs w:val="24"/>
        </w:rPr>
        <w:t xml:space="preserve">    2.4. Calcolo del danno economico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51DDE">
        <w:rPr>
          <w:rFonts w:ascii="Arial" w:hAnsi="Arial" w:cs="Arial"/>
          <w:bCs/>
          <w:sz w:val="24"/>
          <w:szCs w:val="24"/>
        </w:rPr>
        <w:t xml:space="preserve">    2.5. Non solo perdite di produttività</w:t>
      </w:r>
      <w:r w:rsidRPr="00451D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</w:p>
    <w:p w:rsidR="00451DDE" w:rsidRPr="00451DDE" w:rsidRDefault="00451DDE" w:rsidP="00451DDE">
      <w:pPr>
        <w:pStyle w:val="Paragrafoelenco"/>
        <w:spacing w:after="0"/>
        <w:ind w:left="360"/>
        <w:rPr>
          <w:rFonts w:ascii="Arial" w:hAnsi="Arial" w:cs="Arial"/>
          <w:bCs/>
          <w:sz w:val="24"/>
          <w:szCs w:val="24"/>
        </w:rPr>
      </w:pPr>
      <w:r w:rsidRPr="00451DDE">
        <w:rPr>
          <w:rFonts w:ascii="Arial" w:hAnsi="Arial" w:cs="Arial"/>
          <w:bCs/>
          <w:sz w:val="24"/>
          <w:szCs w:val="24"/>
        </w:rPr>
        <w:t>3.BIOSICUREZZA ESTERNA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 Rischi all'ingresso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3.2.1. animali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3.2.2. Rischi di entrata costanti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3.2.2.1. Luogo di carico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              3.2.2.2. protezioni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              3.2.2.3. Ingresso principale</w:t>
      </w:r>
    </w:p>
    <w:p w:rsidR="00451DDE" w:rsidRPr="00451DDE" w:rsidRDefault="00451DDE" w:rsidP="00451DDE">
      <w:pPr>
        <w:ind w:firstLine="851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              3.2.2.4. spogliatoio e ufficio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 Rischi di entrata costanti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3.2.3.1. Trasporto automobilistico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3.2.3.2. seme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3.2.3.3. acqua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3.2.3.4. poppa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3.2.3.5. Altri animali</w:t>
      </w:r>
    </w:p>
    <w:p w:rsidR="00451DDE" w:rsidRPr="00451DDE" w:rsidRDefault="00451DDE" w:rsidP="00451DDE">
      <w:pPr>
        <w:ind w:firstLine="1560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3.2.3.6. Il visitatore</w:t>
      </w:r>
    </w:p>
    <w:p w:rsidR="00451DDE" w:rsidRPr="00451DDE" w:rsidRDefault="00451DDE" w:rsidP="00451DDE">
      <w:pPr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 </w:t>
      </w:r>
    </w:p>
    <w:p w:rsidR="00451DDE" w:rsidRPr="00451DDE" w:rsidRDefault="00451DDE" w:rsidP="00451DDE">
      <w:pPr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 BIOSICUREZZA INTERNA</w:t>
      </w:r>
    </w:p>
    <w:p w:rsidR="00451DDE" w:rsidRPr="00451DDE" w:rsidRDefault="00451DDE" w:rsidP="00451DDE">
      <w:pPr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   4.1.Introduzione</w:t>
      </w:r>
    </w:p>
    <w:p w:rsidR="00451DDE" w:rsidRPr="00451DDE" w:rsidRDefault="00451DDE" w:rsidP="00451DDE">
      <w:pPr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   4.2 Gestione sanitaria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4.2.1 Il principio "TUTTO PIENO /TUTTO VUOTO"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4.2.2.Clearing, disinfezione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4.2.3 Rilascio di locali per il lavaggio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4.2.4.Controllo delle condizioni di detenzione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4.2.5 Monitoraggio degli antibiotici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4.2.6 Ripristinare l'immunità dei produttori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4.2.7 Gestione degli animali malati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  <w:r w:rsidRPr="00451DDE">
        <w:rPr>
          <w:rFonts w:ascii="Arial" w:hAnsi="Arial" w:cs="Arial"/>
          <w:lang w:val="it-IT"/>
        </w:rPr>
        <w:t>4.2.8. Monitoraggio del flusso di animali e persone</w:t>
      </w:r>
    </w:p>
    <w:p w:rsidR="00451DDE" w:rsidRPr="00451DDE" w:rsidRDefault="00451DDE" w:rsidP="00451DDE">
      <w:pPr>
        <w:ind w:left="567"/>
        <w:rPr>
          <w:rFonts w:ascii="Arial" w:hAnsi="Arial" w:cs="Arial"/>
          <w:lang w:val="it-IT"/>
        </w:rPr>
      </w:pPr>
    </w:p>
    <w:p w:rsidR="00451DDE" w:rsidRPr="00451DDE" w:rsidRDefault="00451DDE" w:rsidP="00451DDE">
      <w:pPr>
        <w:ind w:left="142"/>
        <w:rPr>
          <w:rFonts w:ascii="Arial" w:hAnsi="Arial" w:cs="Arial"/>
        </w:rPr>
      </w:pPr>
      <w:r w:rsidRPr="00451DDE">
        <w:rPr>
          <w:rFonts w:ascii="Arial" w:hAnsi="Arial" w:cs="Arial"/>
        </w:rPr>
        <w:t>5. PROGRAMMI DI GESTIONE (PADRAP)</w:t>
      </w:r>
    </w:p>
    <w:p w:rsidR="00451DDE" w:rsidRPr="00451DDE" w:rsidRDefault="00451DDE" w:rsidP="00451DDE">
      <w:pPr>
        <w:ind w:left="567"/>
        <w:rPr>
          <w:rFonts w:ascii="Arial" w:hAnsi="Arial" w:cs="Arial"/>
        </w:rPr>
      </w:pPr>
    </w:p>
    <w:p w:rsidR="00451DDE" w:rsidRPr="00451DDE" w:rsidRDefault="00451DDE" w:rsidP="00451DDE">
      <w:pPr>
        <w:ind w:left="-284"/>
        <w:rPr>
          <w:rFonts w:ascii="Arial" w:hAnsi="Arial" w:cs="Arial"/>
          <w:lang w:val="it-IT"/>
        </w:rPr>
      </w:pPr>
    </w:p>
    <w:sectPr w:rsidR="00451DDE" w:rsidRPr="00451DDE" w:rsidSect="00451DD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720" w:right="0" w:bottom="720" w:left="720" w:header="1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94" w:rsidRDefault="00627494">
      <w:r>
        <w:separator/>
      </w:r>
    </w:p>
  </w:endnote>
  <w:endnote w:type="continuationSeparator" w:id="0">
    <w:p w:rsidR="00627494" w:rsidRDefault="0062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1F2" w:rsidRDefault="008E51F2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rPr>
        <w:rFonts w:ascii="Bookman Old Style" w:hAnsi="Bookman Old Style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1F2" w:rsidRDefault="008E51F2">
    <w:pPr>
      <w:pStyle w:val="Normale1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94" w:rsidRDefault="00627494">
      <w:r>
        <w:separator/>
      </w:r>
    </w:p>
  </w:footnote>
  <w:footnote w:type="continuationSeparator" w:id="0">
    <w:p w:rsidR="00627494" w:rsidRDefault="0062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1F2" w:rsidRDefault="008E51F2">
    <w:pPr>
      <w:pStyle w:val="Intestazione1"/>
      <w:tabs>
        <w:tab w:val="clear" w:pos="9638"/>
        <w:tab w:val="right" w:pos="9612"/>
      </w:tabs>
    </w:pPr>
  </w:p>
  <w:p w:rsidR="008E51F2" w:rsidRDefault="008E51F2">
    <w:pPr>
      <w:pStyle w:val="Intestazione1"/>
      <w:tabs>
        <w:tab w:val="clear" w:pos="9638"/>
        <w:tab w:val="right" w:pos="9612"/>
      </w:tabs>
      <w:rPr>
        <w:rFonts w:eastAsia="Times New Roman"/>
        <w:color w:val="auto"/>
        <w:sz w:val="20"/>
      </w:rPr>
    </w:pPr>
    <w:r>
      <w:t xml:space="preserve"> </w:t>
    </w:r>
    <w:r w:rsidR="00C370EC">
      <w:rPr>
        <w:noProof/>
      </w:rPr>
      <w:drawing>
        <wp:inline distT="0" distB="0" distL="0" distR="0">
          <wp:extent cx="1977390" cy="614680"/>
          <wp:effectExtent l="19050" t="0" r="381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46" t="31830" r="42570" b="39380"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1468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  <w:r w:rsidR="00C370EC">
      <w:rPr>
        <w:noProof/>
      </w:rPr>
      <w:drawing>
        <wp:inline distT="0" distB="0" distL="0" distR="0">
          <wp:extent cx="1549400" cy="444500"/>
          <wp:effectExtent l="1905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4450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 w:rsidR="00C370EC">
      <w:rPr>
        <w:noProof/>
      </w:rPr>
      <w:drawing>
        <wp:inline distT="0" distB="0" distL="0" distR="0">
          <wp:extent cx="1106170" cy="641350"/>
          <wp:effectExtent l="1905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64135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1F2" w:rsidRDefault="00C370EC">
    <w:pPr>
      <w:pStyle w:val="Intestazione1"/>
      <w:tabs>
        <w:tab w:val="clear" w:pos="9638"/>
        <w:tab w:val="right" w:pos="9612"/>
      </w:tabs>
      <w:rPr>
        <w:rFonts w:eastAsia="Times New Roman"/>
        <w:color w:val="auto"/>
        <w:sz w:val="20"/>
      </w:rPr>
    </w:pPr>
    <w:r>
      <w:rPr>
        <w:noProof/>
      </w:rPr>
      <w:drawing>
        <wp:inline distT="0" distB="0" distL="0" distR="0">
          <wp:extent cx="1977390" cy="614680"/>
          <wp:effectExtent l="1905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46" t="31830" r="42570" b="39380"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1468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 w:rsidR="008E51F2">
      <w:t xml:space="preserve">           </w:t>
    </w:r>
    <w:r>
      <w:rPr>
        <w:noProof/>
      </w:rPr>
      <w:drawing>
        <wp:inline distT="0" distB="0" distL="0" distR="0">
          <wp:extent cx="1549400" cy="44450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4450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 w:rsidR="008E51F2">
      <w:t xml:space="preserve">  </w:t>
    </w:r>
    <w:r>
      <w:rPr>
        <w:noProof/>
      </w:rPr>
      <w:drawing>
        <wp:inline distT="0" distB="0" distL="0" distR="0">
          <wp:extent cx="1106170" cy="641350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641350"/>
                  </a:xfrm>
                  <a:prstGeom prst="rect">
                    <a:avLst/>
                  </a:prstGeom>
                  <a:noFill/>
                  <a:ln w="952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inline>
      </w:drawing>
    </w:r>
    <w:r w:rsidR="008E51F2">
      <w:t xml:space="preserve"> </w:t>
    </w:r>
    <w:r>
      <w:rPr>
        <w:noProof/>
      </w:rPr>
      <w:drawing>
        <wp:inline distT="0" distB="0" distL="0" distR="0">
          <wp:extent cx="926465" cy="664845"/>
          <wp:effectExtent l="19050" t="0" r="6985" b="0"/>
          <wp:docPr id="4" name="Immagine 4" descr="Logo333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333b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51F2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8CF"/>
    <w:multiLevelType w:val="hybridMultilevel"/>
    <w:tmpl w:val="CC7AF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12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D1830"/>
    <w:multiLevelType w:val="multilevel"/>
    <w:tmpl w:val="4C7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0A1A7F"/>
    <w:multiLevelType w:val="hybridMultilevel"/>
    <w:tmpl w:val="F86E4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93EE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D86392"/>
    <w:multiLevelType w:val="hybridMultilevel"/>
    <w:tmpl w:val="E6FAA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31"/>
    <w:rsid w:val="00093B22"/>
    <w:rsid w:val="000F7D2B"/>
    <w:rsid w:val="001C1019"/>
    <w:rsid w:val="00203131"/>
    <w:rsid w:val="0025581C"/>
    <w:rsid w:val="00277049"/>
    <w:rsid w:val="002D0125"/>
    <w:rsid w:val="0036670C"/>
    <w:rsid w:val="00451DDE"/>
    <w:rsid w:val="00481693"/>
    <w:rsid w:val="004A36F6"/>
    <w:rsid w:val="00550BFE"/>
    <w:rsid w:val="005636DF"/>
    <w:rsid w:val="005947A8"/>
    <w:rsid w:val="005A72A1"/>
    <w:rsid w:val="006119FF"/>
    <w:rsid w:val="00627494"/>
    <w:rsid w:val="0066708A"/>
    <w:rsid w:val="006C624D"/>
    <w:rsid w:val="007E5F6C"/>
    <w:rsid w:val="00874404"/>
    <w:rsid w:val="00897F47"/>
    <w:rsid w:val="008E51F2"/>
    <w:rsid w:val="00931902"/>
    <w:rsid w:val="00981236"/>
    <w:rsid w:val="009E7DF0"/>
    <w:rsid w:val="00AB67E6"/>
    <w:rsid w:val="00B228EB"/>
    <w:rsid w:val="00B30463"/>
    <w:rsid w:val="00BA324C"/>
    <w:rsid w:val="00BA733D"/>
    <w:rsid w:val="00BD3308"/>
    <w:rsid w:val="00BD63AF"/>
    <w:rsid w:val="00BD7972"/>
    <w:rsid w:val="00BE62C9"/>
    <w:rsid w:val="00BF443F"/>
    <w:rsid w:val="00C370EC"/>
    <w:rsid w:val="00CE7A6B"/>
    <w:rsid w:val="00D219FA"/>
    <w:rsid w:val="00DA1E0E"/>
    <w:rsid w:val="00E410C2"/>
    <w:rsid w:val="00E54FE9"/>
    <w:rsid w:val="00E61027"/>
    <w:rsid w:val="00E62C82"/>
    <w:rsid w:val="00E9748B"/>
    <w:rsid w:val="00ED490A"/>
    <w:rsid w:val="00F220CE"/>
    <w:rsid w:val="00F82E7F"/>
    <w:rsid w:val="00FA679A"/>
    <w:rsid w:val="00FB7CD4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386ABD"/>
  <w15:docId w15:val="{32907C17-668D-4D8D-9CF2-300A472E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679A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rsid w:val="00FA679A"/>
    <w:pPr>
      <w:tabs>
        <w:tab w:val="center" w:pos="4819"/>
        <w:tab w:val="right" w:pos="9638"/>
      </w:tabs>
    </w:pPr>
    <w:rPr>
      <w:rFonts w:eastAsia="ヒラギノ角ゴ Pro W3"/>
      <w:color w:val="000000"/>
      <w:sz w:val="24"/>
    </w:rPr>
  </w:style>
  <w:style w:type="paragraph" w:customStyle="1" w:styleId="Normale1">
    <w:name w:val="Normale1"/>
    <w:rsid w:val="00FA679A"/>
    <w:rPr>
      <w:rFonts w:eastAsia="ヒラギノ角ゴ Pro W3"/>
      <w:color w:val="000000"/>
      <w:sz w:val="24"/>
    </w:rPr>
  </w:style>
  <w:style w:type="paragraph" w:customStyle="1" w:styleId="Titolo11">
    <w:name w:val="Titolo 11"/>
    <w:next w:val="Normale1"/>
    <w:rsid w:val="00FA679A"/>
    <w:pPr>
      <w:keepNext/>
      <w:jc w:val="center"/>
      <w:outlineLvl w:val="0"/>
    </w:pPr>
    <w:rPr>
      <w:rFonts w:ascii="Bookman Old Style" w:eastAsia="ヒラギノ角ゴ Pro W3" w:hAnsi="Bookman Old Style"/>
      <w:b/>
      <w:color w:val="000000"/>
      <w:sz w:val="24"/>
      <w:u w:val="single"/>
    </w:rPr>
  </w:style>
  <w:style w:type="paragraph" w:customStyle="1" w:styleId="Titolo51">
    <w:name w:val="Titolo 51"/>
    <w:next w:val="Normale1"/>
    <w:rsid w:val="00FA679A"/>
    <w:pPr>
      <w:keepNext/>
      <w:ind w:left="180"/>
      <w:outlineLvl w:val="4"/>
    </w:pPr>
    <w:rPr>
      <w:rFonts w:ascii="Bookman Old Style" w:eastAsia="ヒラギノ角ゴ Pro W3" w:hAnsi="Bookman Old Style"/>
      <w:b/>
      <w:color w:val="000000"/>
      <w:sz w:val="24"/>
    </w:rPr>
  </w:style>
  <w:style w:type="paragraph" w:customStyle="1" w:styleId="Titolo41">
    <w:name w:val="Titolo 41"/>
    <w:next w:val="Normale1"/>
    <w:rsid w:val="00FA679A"/>
    <w:pPr>
      <w:keepNext/>
      <w:jc w:val="center"/>
      <w:outlineLvl w:val="3"/>
    </w:pPr>
    <w:rPr>
      <w:rFonts w:ascii="Bookman Old Style" w:eastAsia="ヒラギノ角ゴ Pro W3" w:hAnsi="Bookman Old Style"/>
      <w:color w:val="000000"/>
      <w:sz w:val="32"/>
    </w:rPr>
  </w:style>
  <w:style w:type="paragraph" w:customStyle="1" w:styleId="Titolo21">
    <w:name w:val="Titolo 21"/>
    <w:next w:val="Normale1"/>
    <w:rsid w:val="00FA679A"/>
    <w:pPr>
      <w:keepNext/>
      <w:outlineLvl w:val="1"/>
    </w:pPr>
    <w:rPr>
      <w:rFonts w:ascii="Bookman Old Style" w:eastAsia="ヒラギノ角ゴ Pro W3" w:hAnsi="Bookman Old Style"/>
      <w:i/>
      <w:color w:val="000000"/>
      <w:sz w:val="24"/>
    </w:rPr>
  </w:style>
  <w:style w:type="paragraph" w:customStyle="1" w:styleId="Modulovuoto">
    <w:name w:val="Modulo vuoto"/>
    <w:rsid w:val="00FA679A"/>
    <w:rPr>
      <w:rFonts w:eastAsia="ヒラギノ角ゴ Pro W3"/>
      <w:color w:val="000000"/>
    </w:rPr>
  </w:style>
  <w:style w:type="paragraph" w:styleId="Testofumetto">
    <w:name w:val="Balloon Text"/>
    <w:basedOn w:val="Normale"/>
    <w:link w:val="TestofumettoCarattere"/>
    <w:locked/>
    <w:rsid w:val="0036670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6670C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locked/>
    <w:rsid w:val="005A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locked/>
    <w:rsid w:val="009319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190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9319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1902"/>
    <w:rPr>
      <w:sz w:val="24"/>
      <w:szCs w:val="24"/>
      <w:lang w:val="en-US" w:eastAsia="en-US"/>
    </w:rPr>
  </w:style>
  <w:style w:type="paragraph" w:styleId="Paragrafoelenco">
    <w:name w:val="List Paragraph"/>
    <w:basedOn w:val="Normale"/>
    <w:qFormat/>
    <w:rsid w:val="00451D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customStyle="1" w:styleId="prrafodelistacxspprimo">
    <w:name w:val="prrafodelistacxspprimo"/>
    <w:basedOn w:val="Normale"/>
    <w:rsid w:val="00451DDE"/>
    <w:pPr>
      <w:spacing w:line="276" w:lineRule="auto"/>
      <w:ind w:left="720"/>
    </w:pPr>
    <w:rPr>
      <w:rFonts w:ascii="Calibri" w:hAnsi="Calibri"/>
      <w:sz w:val="22"/>
      <w:szCs w:val="22"/>
      <w:lang w:val="it-IT" w:eastAsia="it-IT"/>
    </w:rPr>
  </w:style>
  <w:style w:type="paragraph" w:customStyle="1" w:styleId="prrafodelistacxspmedio">
    <w:name w:val="prrafodelistacxspmedio"/>
    <w:basedOn w:val="Normale"/>
    <w:rsid w:val="00451DDE"/>
    <w:pPr>
      <w:spacing w:line="276" w:lineRule="auto"/>
      <w:ind w:left="720"/>
    </w:pPr>
    <w:rPr>
      <w:rFonts w:ascii="Calibri" w:hAnsi="Calibri"/>
      <w:sz w:val="22"/>
      <w:szCs w:val="2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D’ INTERESSE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D’ INTERESSE</dc:title>
  <dc:subject/>
  <dc:creator>Administrator</dc:creator>
  <cp:keywords/>
  <cp:lastModifiedBy>Telma Tucci</cp:lastModifiedBy>
  <cp:revision>3</cp:revision>
  <cp:lastPrinted>2018-06-08T06:34:00Z</cp:lastPrinted>
  <dcterms:created xsi:type="dcterms:W3CDTF">2019-06-14T09:29:00Z</dcterms:created>
  <dcterms:modified xsi:type="dcterms:W3CDTF">2019-06-14T09:30:00Z</dcterms:modified>
</cp:coreProperties>
</file>